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6A" w:rsidRDefault="000C3F6A">
      <w:pPr>
        <w:rPr>
          <w:rFonts w:cstheme="minorHAnsi"/>
          <w:b/>
          <w:sz w:val="20"/>
          <w:szCs w:val="20"/>
        </w:rPr>
      </w:pPr>
    </w:p>
    <w:p w:rsidR="00D935FF" w:rsidRDefault="008A2A14">
      <w:pPr>
        <w:rPr>
          <w:rFonts w:cstheme="minorHAnsi"/>
          <w:color w:val="222222"/>
          <w:sz w:val="20"/>
          <w:szCs w:val="20"/>
          <w:shd w:val="clear" w:color="auto" w:fill="FFFFFF"/>
        </w:rPr>
      </w:pPr>
      <w:r w:rsidRPr="000545CB">
        <w:rPr>
          <w:rFonts w:cstheme="minorHAnsi"/>
          <w:color w:val="222222"/>
          <w:sz w:val="20"/>
          <w:szCs w:val="20"/>
          <w:shd w:val="clear" w:color="auto" w:fill="FFFFFF"/>
        </w:rPr>
        <w:t>In an evolving healthcare landscape it is vital for pharmacists to have management and leadership skills to help shape the future of healthcare. The HCM certificate program offers management training and experience in dynamic healthcare settings. The curriculum emphasizes analytical and problem solving skills in conjunction with a deep understanding of the healthcare environment. Student pharmacists will have the opportunity to select from one of two tracks within the certificate program: (1) Health System and (2) Biopharmaceutical Industry.</w:t>
      </w:r>
    </w:p>
    <w:p w:rsidR="000C3F6A" w:rsidRDefault="00FA6B3D">
      <w:pPr>
        <w:rPr>
          <w:rFonts w:cstheme="minorHAnsi"/>
          <w:color w:val="222222"/>
          <w:sz w:val="20"/>
          <w:szCs w:val="20"/>
          <w:shd w:val="clear" w:color="auto" w:fill="FFFFFF"/>
        </w:rPr>
      </w:pPr>
      <w:r>
        <w:rPr>
          <w:rFonts w:cstheme="minorHAnsi"/>
          <w:color w:val="222222"/>
          <w:sz w:val="20"/>
          <w:szCs w:val="20"/>
          <w:shd w:val="clear" w:color="auto" w:fill="FFFFFF"/>
        </w:rPr>
        <w:t>Students are required to complete 12 units of coursework, 3 units of Introductory Pharmacy Practice Experiences (IPPE) and 12 units of Advanced Pharmacy Practice Experiences</w:t>
      </w:r>
      <w:r w:rsidR="00F3254E">
        <w:rPr>
          <w:rFonts w:cstheme="minorHAnsi"/>
          <w:color w:val="222222"/>
          <w:sz w:val="20"/>
          <w:szCs w:val="20"/>
          <w:shd w:val="clear" w:color="auto" w:fill="FFFFFF"/>
        </w:rPr>
        <w:t xml:space="preserve"> </w:t>
      </w:r>
      <w:bookmarkStart w:id="0" w:name="_GoBack"/>
      <w:bookmarkEnd w:id="0"/>
      <w:r>
        <w:rPr>
          <w:rFonts w:cstheme="minorHAnsi"/>
          <w:color w:val="222222"/>
          <w:sz w:val="20"/>
          <w:szCs w:val="20"/>
          <w:shd w:val="clear" w:color="auto" w:fill="FFFFFF"/>
        </w:rPr>
        <w:t>(APPE) to earn the Healthcare Management Certificate.</w:t>
      </w:r>
    </w:p>
    <w:p w:rsidR="00243703" w:rsidRPr="000C3F6A" w:rsidRDefault="00243703">
      <w:pPr>
        <w:rPr>
          <w:rFonts w:cstheme="minorHAnsi"/>
          <w:color w:val="222222"/>
          <w:sz w:val="20"/>
          <w:szCs w:val="20"/>
          <w:shd w:val="clear" w:color="auto" w:fill="FFFFFF"/>
        </w:rPr>
      </w:pPr>
    </w:p>
    <w:p w:rsidR="000545CB" w:rsidRPr="00FA6B3D" w:rsidRDefault="00FA6B3D">
      <w:pPr>
        <w:rPr>
          <w:rFonts w:cstheme="minorHAnsi"/>
          <w:b/>
          <w:color w:val="222222"/>
          <w:sz w:val="20"/>
          <w:szCs w:val="20"/>
          <w:shd w:val="clear" w:color="auto" w:fill="FFFFFF"/>
        </w:rPr>
      </w:pPr>
      <w:r>
        <w:rPr>
          <w:rFonts w:cstheme="minorHAnsi"/>
          <w:b/>
          <w:color w:val="222222"/>
          <w:sz w:val="20"/>
          <w:szCs w:val="20"/>
          <w:shd w:val="clear" w:color="auto" w:fill="FFFFFF"/>
        </w:rPr>
        <w:t xml:space="preserve">Accepted courses for </w:t>
      </w:r>
      <w:r w:rsidR="008A2A14" w:rsidRPr="000545CB">
        <w:rPr>
          <w:rFonts w:cstheme="minorHAnsi"/>
          <w:b/>
          <w:color w:val="222222"/>
          <w:sz w:val="20"/>
          <w:szCs w:val="20"/>
          <w:shd w:val="clear" w:color="auto" w:fill="FFFFFF"/>
        </w:rPr>
        <w:t>Health System Track</w:t>
      </w:r>
    </w:p>
    <w:tbl>
      <w:tblPr>
        <w:tblStyle w:val="TableGrid"/>
        <w:tblpPr w:leftFromText="180" w:rightFromText="180" w:vertAnchor="text" w:horzAnchor="margin" w:tblpXSpec="center" w:tblpY="182"/>
        <w:tblW w:w="0" w:type="auto"/>
        <w:tblLook w:val="04A0" w:firstRow="1" w:lastRow="0" w:firstColumn="1" w:lastColumn="0" w:noHBand="0" w:noVBand="1"/>
      </w:tblPr>
      <w:tblGrid>
        <w:gridCol w:w="4753"/>
        <w:gridCol w:w="787"/>
      </w:tblGrid>
      <w:tr w:rsidR="008A2A14" w:rsidRPr="006401E4" w:rsidTr="008A2A14">
        <w:trPr>
          <w:trHeight w:val="307"/>
        </w:trPr>
        <w:tc>
          <w:tcPr>
            <w:tcW w:w="4753" w:type="dxa"/>
            <w:shd w:val="clear" w:color="auto" w:fill="D9D9D9" w:themeFill="background1" w:themeFillShade="D9"/>
          </w:tcPr>
          <w:p w:rsidR="008A2A14" w:rsidRPr="006401E4" w:rsidRDefault="008A2A14" w:rsidP="008A2A14">
            <w:pPr>
              <w:rPr>
                <w:rFonts w:cstheme="minorHAnsi"/>
                <w:sz w:val="20"/>
                <w:szCs w:val="20"/>
              </w:rPr>
            </w:pPr>
            <w:r>
              <w:rPr>
                <w:b/>
                <w:sz w:val="18"/>
                <w:szCs w:val="18"/>
              </w:rPr>
              <w:t>Healthcare Management – Health System Track</w:t>
            </w:r>
          </w:p>
        </w:tc>
        <w:tc>
          <w:tcPr>
            <w:tcW w:w="787" w:type="dxa"/>
            <w:shd w:val="clear" w:color="auto" w:fill="D9D9D9" w:themeFill="background1" w:themeFillShade="D9"/>
          </w:tcPr>
          <w:p w:rsidR="008A2A14" w:rsidRPr="006401E4" w:rsidRDefault="008A2A14" w:rsidP="008A2A14">
            <w:pPr>
              <w:rPr>
                <w:rFonts w:cstheme="minorHAnsi"/>
                <w:b/>
                <w:sz w:val="20"/>
                <w:szCs w:val="20"/>
              </w:rPr>
            </w:pPr>
            <w:r>
              <w:rPr>
                <w:rFonts w:cstheme="minorHAnsi"/>
                <w:b/>
                <w:sz w:val="20"/>
                <w:szCs w:val="20"/>
              </w:rPr>
              <w:t>Units</w:t>
            </w:r>
          </w:p>
        </w:tc>
      </w:tr>
      <w:tr w:rsidR="008A2A14" w:rsidRPr="0087459C" w:rsidTr="008A2A14">
        <w:trPr>
          <w:trHeight w:val="241"/>
        </w:trPr>
        <w:tc>
          <w:tcPr>
            <w:tcW w:w="4753" w:type="dxa"/>
          </w:tcPr>
          <w:p w:rsidR="008A2A14" w:rsidRPr="0087459C" w:rsidRDefault="008A2A14" w:rsidP="008A2A14">
            <w:pPr>
              <w:rPr>
                <w:rFonts w:cstheme="minorHAnsi"/>
                <w:sz w:val="16"/>
                <w:szCs w:val="16"/>
              </w:rPr>
            </w:pPr>
            <w:r>
              <w:rPr>
                <w:rFonts w:cstheme="minorHAnsi"/>
                <w:sz w:val="16"/>
                <w:szCs w:val="16"/>
              </w:rPr>
              <w:t>ALS 424    Business Operations</w:t>
            </w:r>
          </w:p>
        </w:tc>
        <w:tc>
          <w:tcPr>
            <w:tcW w:w="787" w:type="dxa"/>
          </w:tcPr>
          <w:p w:rsidR="008A2A14" w:rsidRPr="0087459C" w:rsidRDefault="008A2A14" w:rsidP="008A2A14">
            <w:pPr>
              <w:rPr>
                <w:rFonts w:cstheme="minorHAnsi"/>
                <w:sz w:val="16"/>
                <w:szCs w:val="16"/>
              </w:rPr>
            </w:pPr>
            <w:r>
              <w:rPr>
                <w:rFonts w:cstheme="minorHAnsi"/>
                <w:sz w:val="16"/>
                <w:szCs w:val="16"/>
              </w:rPr>
              <w:t>3.0</w:t>
            </w:r>
          </w:p>
        </w:tc>
      </w:tr>
      <w:tr w:rsidR="008A2A14" w:rsidRPr="0087459C" w:rsidTr="008A2A14">
        <w:trPr>
          <w:trHeight w:val="241"/>
        </w:trPr>
        <w:tc>
          <w:tcPr>
            <w:tcW w:w="4753" w:type="dxa"/>
          </w:tcPr>
          <w:p w:rsidR="008A2A14" w:rsidRPr="0087459C" w:rsidRDefault="008A2A14" w:rsidP="008A2A14">
            <w:pPr>
              <w:rPr>
                <w:rFonts w:cstheme="minorHAnsi"/>
                <w:sz w:val="16"/>
                <w:szCs w:val="16"/>
              </w:rPr>
            </w:pPr>
            <w:r>
              <w:rPr>
                <w:rFonts w:cstheme="minorHAnsi"/>
                <w:sz w:val="16"/>
                <w:szCs w:val="16"/>
              </w:rPr>
              <w:t>ALS 451    Organizational Behavior</w:t>
            </w:r>
          </w:p>
        </w:tc>
        <w:tc>
          <w:tcPr>
            <w:tcW w:w="787" w:type="dxa"/>
          </w:tcPr>
          <w:p w:rsidR="008A2A14" w:rsidRPr="0087459C" w:rsidRDefault="008A2A14" w:rsidP="008A2A14">
            <w:pPr>
              <w:rPr>
                <w:rFonts w:cstheme="minorHAnsi"/>
                <w:sz w:val="16"/>
                <w:szCs w:val="16"/>
              </w:rPr>
            </w:pPr>
            <w:r>
              <w:rPr>
                <w:rFonts w:cstheme="minorHAnsi"/>
                <w:sz w:val="16"/>
                <w:szCs w:val="16"/>
              </w:rPr>
              <w:t>3.0</w:t>
            </w:r>
          </w:p>
        </w:tc>
      </w:tr>
      <w:tr w:rsidR="008A2A14" w:rsidRPr="0087459C" w:rsidTr="008A2A14">
        <w:trPr>
          <w:trHeight w:val="241"/>
        </w:trPr>
        <w:tc>
          <w:tcPr>
            <w:tcW w:w="4753" w:type="dxa"/>
          </w:tcPr>
          <w:p w:rsidR="008A2A14" w:rsidRPr="0087459C" w:rsidRDefault="008A2A14" w:rsidP="008A2A14">
            <w:pPr>
              <w:rPr>
                <w:rFonts w:cstheme="minorHAnsi"/>
                <w:sz w:val="16"/>
                <w:szCs w:val="16"/>
              </w:rPr>
            </w:pPr>
            <w:r>
              <w:rPr>
                <w:rFonts w:cstheme="minorHAnsi"/>
                <w:sz w:val="16"/>
                <w:szCs w:val="16"/>
              </w:rPr>
              <w:t>PHAR 513 Healthcare Finance and Reimbursement</w:t>
            </w:r>
          </w:p>
        </w:tc>
        <w:tc>
          <w:tcPr>
            <w:tcW w:w="787" w:type="dxa"/>
          </w:tcPr>
          <w:p w:rsidR="008A2A14" w:rsidRPr="0087459C" w:rsidRDefault="008A2A14" w:rsidP="008A2A14">
            <w:pPr>
              <w:rPr>
                <w:rFonts w:cstheme="minorHAnsi"/>
                <w:sz w:val="16"/>
                <w:szCs w:val="16"/>
              </w:rPr>
            </w:pPr>
            <w:r>
              <w:rPr>
                <w:rFonts w:cstheme="minorHAnsi"/>
                <w:sz w:val="16"/>
                <w:szCs w:val="16"/>
              </w:rPr>
              <w:t>1.5</w:t>
            </w:r>
          </w:p>
        </w:tc>
      </w:tr>
      <w:tr w:rsidR="00FA6B3D" w:rsidRPr="0087459C" w:rsidTr="008A2A14">
        <w:trPr>
          <w:trHeight w:val="241"/>
        </w:trPr>
        <w:tc>
          <w:tcPr>
            <w:tcW w:w="4753" w:type="dxa"/>
          </w:tcPr>
          <w:p w:rsidR="00FA6B3D" w:rsidRDefault="00FA6B3D" w:rsidP="008A2A14">
            <w:pPr>
              <w:rPr>
                <w:rFonts w:cstheme="minorHAnsi"/>
                <w:sz w:val="16"/>
                <w:szCs w:val="16"/>
              </w:rPr>
            </w:pPr>
            <w:r>
              <w:rPr>
                <w:rFonts w:cstheme="minorHAnsi"/>
                <w:sz w:val="16"/>
                <w:szCs w:val="16"/>
              </w:rPr>
              <w:t>PHAR 514 Quality and Performance Improvement</w:t>
            </w:r>
          </w:p>
        </w:tc>
        <w:tc>
          <w:tcPr>
            <w:tcW w:w="787" w:type="dxa"/>
          </w:tcPr>
          <w:p w:rsidR="00FA6B3D" w:rsidRDefault="00FA6B3D" w:rsidP="008A2A14">
            <w:pPr>
              <w:rPr>
                <w:rFonts w:cstheme="minorHAnsi"/>
                <w:sz w:val="16"/>
                <w:szCs w:val="16"/>
              </w:rPr>
            </w:pPr>
            <w:r>
              <w:rPr>
                <w:rFonts w:cstheme="minorHAnsi"/>
                <w:sz w:val="16"/>
                <w:szCs w:val="16"/>
              </w:rPr>
              <w:t>1.5</w:t>
            </w:r>
          </w:p>
        </w:tc>
      </w:tr>
      <w:tr w:rsidR="00FA6B3D" w:rsidRPr="0087459C" w:rsidTr="008A2A14">
        <w:trPr>
          <w:trHeight w:val="241"/>
        </w:trPr>
        <w:tc>
          <w:tcPr>
            <w:tcW w:w="4753" w:type="dxa"/>
          </w:tcPr>
          <w:p w:rsidR="00FA6B3D" w:rsidRDefault="00644FAA" w:rsidP="008A2A14">
            <w:pPr>
              <w:rPr>
                <w:rFonts w:cstheme="minorHAnsi"/>
                <w:sz w:val="16"/>
                <w:szCs w:val="16"/>
              </w:rPr>
            </w:pPr>
            <w:r>
              <w:rPr>
                <w:rFonts w:cstheme="minorHAnsi"/>
                <w:sz w:val="16"/>
                <w:szCs w:val="16"/>
              </w:rPr>
              <w:t>PHAR 542 Applying Technology to the Medication Use Process</w:t>
            </w:r>
          </w:p>
        </w:tc>
        <w:tc>
          <w:tcPr>
            <w:tcW w:w="787" w:type="dxa"/>
          </w:tcPr>
          <w:p w:rsidR="00FA6B3D" w:rsidRDefault="00644FAA" w:rsidP="008A2A14">
            <w:pPr>
              <w:rPr>
                <w:rFonts w:cstheme="minorHAnsi"/>
                <w:sz w:val="16"/>
                <w:szCs w:val="16"/>
              </w:rPr>
            </w:pPr>
            <w:r>
              <w:rPr>
                <w:rFonts w:cstheme="minorHAnsi"/>
                <w:sz w:val="16"/>
                <w:szCs w:val="16"/>
              </w:rPr>
              <w:t>3.0</w:t>
            </w:r>
          </w:p>
        </w:tc>
      </w:tr>
      <w:tr w:rsidR="00402400" w:rsidRPr="0087459C" w:rsidTr="008A2A14">
        <w:trPr>
          <w:trHeight w:val="241"/>
        </w:trPr>
        <w:tc>
          <w:tcPr>
            <w:tcW w:w="4753" w:type="dxa"/>
          </w:tcPr>
          <w:p w:rsidR="00402400" w:rsidRDefault="00402400" w:rsidP="008A2A14">
            <w:pPr>
              <w:rPr>
                <w:rFonts w:cstheme="minorHAnsi"/>
                <w:sz w:val="16"/>
                <w:szCs w:val="16"/>
              </w:rPr>
            </w:pPr>
            <w:r>
              <w:rPr>
                <w:rFonts w:cstheme="minorHAnsi"/>
                <w:sz w:val="16"/>
                <w:szCs w:val="16"/>
              </w:rPr>
              <w:t>ALS 452 Healthcare Economics</w:t>
            </w:r>
          </w:p>
        </w:tc>
        <w:tc>
          <w:tcPr>
            <w:tcW w:w="787" w:type="dxa"/>
          </w:tcPr>
          <w:p w:rsidR="00402400" w:rsidRDefault="00402400" w:rsidP="008A2A14">
            <w:pPr>
              <w:rPr>
                <w:rFonts w:cstheme="minorHAnsi"/>
                <w:sz w:val="16"/>
                <w:szCs w:val="16"/>
              </w:rPr>
            </w:pPr>
            <w:r>
              <w:rPr>
                <w:rFonts w:cstheme="minorHAnsi"/>
                <w:sz w:val="16"/>
                <w:szCs w:val="16"/>
              </w:rPr>
              <w:t>1.5</w:t>
            </w:r>
          </w:p>
        </w:tc>
      </w:tr>
    </w:tbl>
    <w:p w:rsidR="008A2A14" w:rsidRDefault="008A2A14">
      <w:pPr>
        <w:rPr>
          <w:rFonts w:cstheme="minorHAnsi"/>
          <w:color w:val="222222"/>
          <w:sz w:val="16"/>
          <w:szCs w:val="16"/>
          <w:shd w:val="clear" w:color="auto" w:fill="FFFFFF"/>
        </w:rPr>
      </w:pPr>
    </w:p>
    <w:p w:rsidR="008A2A14" w:rsidRDefault="008A2A14">
      <w:pPr>
        <w:rPr>
          <w:rFonts w:cstheme="minorHAnsi"/>
          <w:b/>
          <w:sz w:val="16"/>
          <w:szCs w:val="16"/>
        </w:rPr>
      </w:pPr>
    </w:p>
    <w:p w:rsidR="008A2A14" w:rsidRDefault="008A2A14">
      <w:pPr>
        <w:rPr>
          <w:rFonts w:cstheme="minorHAnsi"/>
          <w:b/>
          <w:sz w:val="16"/>
          <w:szCs w:val="16"/>
        </w:rPr>
      </w:pPr>
    </w:p>
    <w:p w:rsidR="008A2A14" w:rsidRDefault="008A2A14">
      <w:pPr>
        <w:rPr>
          <w:rFonts w:cstheme="minorHAnsi"/>
          <w:b/>
          <w:sz w:val="16"/>
          <w:szCs w:val="16"/>
        </w:rPr>
      </w:pPr>
    </w:p>
    <w:p w:rsidR="00FA6B3D" w:rsidRDefault="00FA6B3D" w:rsidP="008A2A14">
      <w:pPr>
        <w:rPr>
          <w:rFonts w:cstheme="minorHAnsi"/>
          <w:b/>
          <w:color w:val="222222"/>
          <w:sz w:val="20"/>
          <w:szCs w:val="20"/>
          <w:shd w:val="clear" w:color="auto" w:fill="FFFFFF"/>
        </w:rPr>
      </w:pPr>
    </w:p>
    <w:p w:rsidR="00644FAA" w:rsidRDefault="00644FAA" w:rsidP="008A2A14">
      <w:pPr>
        <w:rPr>
          <w:rFonts w:cstheme="minorHAnsi"/>
          <w:b/>
          <w:color w:val="222222"/>
          <w:sz w:val="20"/>
          <w:szCs w:val="20"/>
          <w:shd w:val="clear" w:color="auto" w:fill="FFFFFF"/>
        </w:rPr>
      </w:pPr>
    </w:p>
    <w:p w:rsidR="008A2A14" w:rsidRPr="000545CB" w:rsidRDefault="00FA6B3D" w:rsidP="008A2A14">
      <w:pPr>
        <w:rPr>
          <w:rFonts w:cstheme="minorHAnsi"/>
          <w:b/>
          <w:color w:val="222222"/>
          <w:sz w:val="20"/>
          <w:szCs w:val="20"/>
          <w:shd w:val="clear" w:color="auto" w:fill="FFFFFF"/>
        </w:rPr>
      </w:pPr>
      <w:r>
        <w:rPr>
          <w:rFonts w:cstheme="minorHAnsi"/>
          <w:b/>
          <w:color w:val="222222"/>
          <w:sz w:val="20"/>
          <w:szCs w:val="20"/>
          <w:shd w:val="clear" w:color="auto" w:fill="FFFFFF"/>
        </w:rPr>
        <w:t xml:space="preserve">Accepted courses for </w:t>
      </w:r>
      <w:r w:rsidR="008A2A14" w:rsidRPr="000545CB">
        <w:rPr>
          <w:rFonts w:cstheme="minorHAnsi"/>
          <w:b/>
          <w:color w:val="222222"/>
          <w:sz w:val="20"/>
          <w:szCs w:val="20"/>
          <w:shd w:val="clear" w:color="auto" w:fill="FFFFFF"/>
        </w:rPr>
        <w:t>Biopharmaceutical Industry Track</w:t>
      </w:r>
    </w:p>
    <w:tbl>
      <w:tblPr>
        <w:tblStyle w:val="TableGrid"/>
        <w:tblpPr w:leftFromText="180" w:rightFromText="180" w:vertAnchor="text" w:horzAnchor="margin" w:tblpXSpec="center" w:tblpY="182"/>
        <w:tblW w:w="0" w:type="auto"/>
        <w:tblLook w:val="04A0" w:firstRow="1" w:lastRow="0" w:firstColumn="1" w:lastColumn="0" w:noHBand="0" w:noVBand="1"/>
      </w:tblPr>
      <w:tblGrid>
        <w:gridCol w:w="4755"/>
        <w:gridCol w:w="787"/>
      </w:tblGrid>
      <w:tr w:rsidR="008A2A14" w:rsidRPr="006401E4" w:rsidTr="008A2A14">
        <w:trPr>
          <w:trHeight w:val="260"/>
        </w:trPr>
        <w:tc>
          <w:tcPr>
            <w:tcW w:w="4755" w:type="dxa"/>
            <w:tcBorders>
              <w:left w:val="single" w:sz="4" w:space="0" w:color="auto"/>
            </w:tcBorders>
            <w:shd w:val="clear" w:color="auto" w:fill="D9D9D9" w:themeFill="background1" w:themeFillShade="D9"/>
          </w:tcPr>
          <w:p w:rsidR="008A2A14" w:rsidRPr="006401E4" w:rsidRDefault="008A2A14" w:rsidP="00A959E2">
            <w:pPr>
              <w:rPr>
                <w:rFonts w:cstheme="minorHAnsi"/>
                <w:sz w:val="20"/>
                <w:szCs w:val="20"/>
              </w:rPr>
            </w:pPr>
            <w:r>
              <w:rPr>
                <w:b/>
                <w:sz w:val="18"/>
                <w:szCs w:val="18"/>
              </w:rPr>
              <w:t>Healthcare Management – Biopharmaceutical Industry Track</w:t>
            </w:r>
          </w:p>
        </w:tc>
        <w:tc>
          <w:tcPr>
            <w:tcW w:w="787" w:type="dxa"/>
            <w:shd w:val="clear" w:color="auto" w:fill="D9D9D9" w:themeFill="background1" w:themeFillShade="D9"/>
          </w:tcPr>
          <w:p w:rsidR="008A2A14" w:rsidRPr="006401E4" w:rsidRDefault="008A2A14" w:rsidP="00A959E2">
            <w:pPr>
              <w:rPr>
                <w:rFonts w:cstheme="minorHAnsi"/>
                <w:b/>
                <w:sz w:val="20"/>
                <w:szCs w:val="20"/>
              </w:rPr>
            </w:pPr>
            <w:r>
              <w:rPr>
                <w:rFonts w:cstheme="minorHAnsi"/>
                <w:b/>
                <w:sz w:val="20"/>
                <w:szCs w:val="20"/>
              </w:rPr>
              <w:t>Units</w:t>
            </w:r>
          </w:p>
        </w:tc>
      </w:tr>
      <w:tr w:rsidR="008A2A14" w:rsidRPr="0087459C" w:rsidTr="008A2A14">
        <w:trPr>
          <w:trHeight w:val="196"/>
        </w:trPr>
        <w:tc>
          <w:tcPr>
            <w:tcW w:w="4755" w:type="dxa"/>
            <w:tcBorders>
              <w:left w:val="single" w:sz="4" w:space="0" w:color="auto"/>
            </w:tcBorders>
          </w:tcPr>
          <w:p w:rsidR="008A2A14" w:rsidRPr="0087459C" w:rsidRDefault="0077638D" w:rsidP="00A959E2">
            <w:pPr>
              <w:rPr>
                <w:rFonts w:cstheme="minorHAnsi"/>
                <w:sz w:val="16"/>
                <w:szCs w:val="16"/>
              </w:rPr>
            </w:pPr>
            <w:r>
              <w:rPr>
                <w:rFonts w:cstheme="minorHAnsi"/>
                <w:sz w:val="16"/>
                <w:szCs w:val="16"/>
              </w:rPr>
              <w:t>ALS 359 Introduction to the Bioscience Industries</w:t>
            </w:r>
          </w:p>
        </w:tc>
        <w:tc>
          <w:tcPr>
            <w:tcW w:w="787" w:type="dxa"/>
          </w:tcPr>
          <w:p w:rsidR="008A2A14" w:rsidRPr="0087459C" w:rsidRDefault="008A2A14" w:rsidP="00A959E2">
            <w:pPr>
              <w:rPr>
                <w:rFonts w:cstheme="minorHAnsi"/>
                <w:sz w:val="16"/>
                <w:szCs w:val="16"/>
              </w:rPr>
            </w:pPr>
            <w:r>
              <w:rPr>
                <w:rFonts w:cstheme="minorHAnsi"/>
                <w:sz w:val="16"/>
                <w:szCs w:val="16"/>
              </w:rPr>
              <w:t>3.0</w:t>
            </w:r>
          </w:p>
        </w:tc>
      </w:tr>
      <w:tr w:rsidR="008A2A14" w:rsidRPr="0087459C" w:rsidTr="008A2A14">
        <w:trPr>
          <w:trHeight w:val="196"/>
        </w:trPr>
        <w:tc>
          <w:tcPr>
            <w:tcW w:w="4755" w:type="dxa"/>
            <w:tcBorders>
              <w:left w:val="single" w:sz="4" w:space="0" w:color="auto"/>
            </w:tcBorders>
          </w:tcPr>
          <w:p w:rsidR="008A2A14" w:rsidRPr="0087459C" w:rsidRDefault="0077638D" w:rsidP="00A959E2">
            <w:pPr>
              <w:rPr>
                <w:rFonts w:cstheme="minorHAnsi"/>
                <w:sz w:val="16"/>
                <w:szCs w:val="16"/>
              </w:rPr>
            </w:pPr>
            <w:r>
              <w:rPr>
                <w:rFonts w:cstheme="minorHAnsi"/>
                <w:sz w:val="16"/>
                <w:szCs w:val="16"/>
              </w:rPr>
              <w:t>ALS 362 Introduction to US Food and Drug Law</w:t>
            </w:r>
          </w:p>
        </w:tc>
        <w:tc>
          <w:tcPr>
            <w:tcW w:w="787" w:type="dxa"/>
          </w:tcPr>
          <w:p w:rsidR="008A2A14" w:rsidRPr="0087459C" w:rsidRDefault="0077638D" w:rsidP="00A959E2">
            <w:pPr>
              <w:rPr>
                <w:rFonts w:cstheme="minorHAnsi"/>
                <w:sz w:val="16"/>
                <w:szCs w:val="16"/>
              </w:rPr>
            </w:pPr>
            <w:r>
              <w:rPr>
                <w:rFonts w:cstheme="minorHAnsi"/>
                <w:sz w:val="16"/>
                <w:szCs w:val="16"/>
              </w:rPr>
              <w:t>1.5</w:t>
            </w:r>
          </w:p>
        </w:tc>
      </w:tr>
      <w:tr w:rsidR="008A2A14" w:rsidRPr="0087459C" w:rsidTr="008A2A14">
        <w:trPr>
          <w:trHeight w:val="205"/>
        </w:trPr>
        <w:tc>
          <w:tcPr>
            <w:tcW w:w="4755" w:type="dxa"/>
            <w:tcBorders>
              <w:left w:val="single" w:sz="4" w:space="0" w:color="auto"/>
            </w:tcBorders>
          </w:tcPr>
          <w:p w:rsidR="008A2A14" w:rsidRPr="0087459C" w:rsidRDefault="0077638D" w:rsidP="00A959E2">
            <w:pPr>
              <w:rPr>
                <w:rFonts w:cstheme="minorHAnsi"/>
                <w:sz w:val="16"/>
                <w:szCs w:val="16"/>
              </w:rPr>
            </w:pPr>
            <w:r>
              <w:rPr>
                <w:rFonts w:cstheme="minorHAnsi"/>
                <w:sz w:val="16"/>
                <w:szCs w:val="16"/>
              </w:rPr>
              <w:t>ALS 451 Organizational Behavior</w:t>
            </w:r>
          </w:p>
        </w:tc>
        <w:tc>
          <w:tcPr>
            <w:tcW w:w="787" w:type="dxa"/>
          </w:tcPr>
          <w:p w:rsidR="008A2A14" w:rsidRPr="0087459C" w:rsidRDefault="0077638D" w:rsidP="00A959E2">
            <w:pPr>
              <w:rPr>
                <w:rFonts w:cstheme="minorHAnsi"/>
                <w:sz w:val="16"/>
                <w:szCs w:val="16"/>
              </w:rPr>
            </w:pPr>
            <w:r>
              <w:rPr>
                <w:rFonts w:cstheme="minorHAnsi"/>
                <w:sz w:val="16"/>
                <w:szCs w:val="16"/>
              </w:rPr>
              <w:t>3.0</w:t>
            </w:r>
          </w:p>
        </w:tc>
      </w:tr>
      <w:tr w:rsidR="0077638D" w:rsidRPr="0087459C" w:rsidTr="008A2A14">
        <w:trPr>
          <w:trHeight w:val="205"/>
        </w:trPr>
        <w:tc>
          <w:tcPr>
            <w:tcW w:w="4755" w:type="dxa"/>
            <w:tcBorders>
              <w:left w:val="single" w:sz="4" w:space="0" w:color="auto"/>
            </w:tcBorders>
          </w:tcPr>
          <w:p w:rsidR="0077638D" w:rsidRDefault="0077638D" w:rsidP="00A959E2">
            <w:pPr>
              <w:rPr>
                <w:rFonts w:cstheme="minorHAnsi"/>
                <w:sz w:val="16"/>
                <w:szCs w:val="16"/>
              </w:rPr>
            </w:pPr>
            <w:r>
              <w:rPr>
                <w:rFonts w:cstheme="minorHAnsi"/>
                <w:sz w:val="16"/>
                <w:szCs w:val="16"/>
              </w:rPr>
              <w:t>ALS 455 Marketing Management</w:t>
            </w:r>
          </w:p>
        </w:tc>
        <w:tc>
          <w:tcPr>
            <w:tcW w:w="787" w:type="dxa"/>
          </w:tcPr>
          <w:p w:rsidR="0077638D" w:rsidRDefault="0077638D" w:rsidP="00A959E2">
            <w:pPr>
              <w:rPr>
                <w:rFonts w:cstheme="minorHAnsi"/>
                <w:sz w:val="16"/>
                <w:szCs w:val="16"/>
              </w:rPr>
            </w:pPr>
            <w:r>
              <w:rPr>
                <w:rFonts w:cstheme="minorHAnsi"/>
                <w:sz w:val="16"/>
                <w:szCs w:val="16"/>
              </w:rPr>
              <w:t>3.0</w:t>
            </w:r>
          </w:p>
        </w:tc>
      </w:tr>
      <w:tr w:rsidR="0077638D" w:rsidRPr="0087459C" w:rsidTr="008A2A14">
        <w:trPr>
          <w:trHeight w:val="205"/>
        </w:trPr>
        <w:tc>
          <w:tcPr>
            <w:tcW w:w="4755" w:type="dxa"/>
            <w:tcBorders>
              <w:left w:val="single" w:sz="4" w:space="0" w:color="auto"/>
            </w:tcBorders>
          </w:tcPr>
          <w:p w:rsidR="0077638D" w:rsidRDefault="0077638D" w:rsidP="00A959E2">
            <w:pPr>
              <w:rPr>
                <w:rFonts w:cstheme="minorHAnsi"/>
                <w:sz w:val="16"/>
                <w:szCs w:val="16"/>
              </w:rPr>
            </w:pPr>
            <w:r>
              <w:rPr>
                <w:rFonts w:cstheme="minorHAnsi"/>
                <w:sz w:val="16"/>
                <w:szCs w:val="16"/>
              </w:rPr>
              <w:t>ALS 473 Drug Pricing and Reimbursement</w:t>
            </w:r>
          </w:p>
        </w:tc>
        <w:tc>
          <w:tcPr>
            <w:tcW w:w="787" w:type="dxa"/>
          </w:tcPr>
          <w:p w:rsidR="0077638D" w:rsidRDefault="0077638D" w:rsidP="00A959E2">
            <w:pPr>
              <w:rPr>
                <w:rFonts w:cstheme="minorHAnsi"/>
                <w:sz w:val="16"/>
                <w:szCs w:val="16"/>
              </w:rPr>
            </w:pPr>
            <w:r>
              <w:rPr>
                <w:rFonts w:cstheme="minorHAnsi"/>
                <w:sz w:val="16"/>
                <w:szCs w:val="16"/>
              </w:rPr>
              <w:t>1.5</w:t>
            </w:r>
          </w:p>
        </w:tc>
      </w:tr>
      <w:tr w:rsidR="00644FAA" w:rsidRPr="0087459C" w:rsidTr="008A2A14">
        <w:trPr>
          <w:trHeight w:val="205"/>
        </w:trPr>
        <w:tc>
          <w:tcPr>
            <w:tcW w:w="4755" w:type="dxa"/>
            <w:tcBorders>
              <w:left w:val="single" w:sz="4" w:space="0" w:color="auto"/>
            </w:tcBorders>
          </w:tcPr>
          <w:p w:rsidR="00644FAA" w:rsidRDefault="00644FAA" w:rsidP="00A959E2">
            <w:pPr>
              <w:rPr>
                <w:rFonts w:cstheme="minorHAnsi"/>
                <w:sz w:val="16"/>
                <w:szCs w:val="16"/>
              </w:rPr>
            </w:pPr>
            <w:r>
              <w:rPr>
                <w:rFonts w:cstheme="minorHAnsi"/>
                <w:sz w:val="16"/>
                <w:szCs w:val="16"/>
              </w:rPr>
              <w:t>PHAR 520 Pharmaceutical Marketing</w:t>
            </w:r>
          </w:p>
        </w:tc>
        <w:tc>
          <w:tcPr>
            <w:tcW w:w="787" w:type="dxa"/>
          </w:tcPr>
          <w:p w:rsidR="00644FAA" w:rsidRDefault="00644FAA" w:rsidP="00A959E2">
            <w:pPr>
              <w:rPr>
                <w:rFonts w:cstheme="minorHAnsi"/>
                <w:sz w:val="16"/>
                <w:szCs w:val="16"/>
              </w:rPr>
            </w:pPr>
            <w:r>
              <w:rPr>
                <w:rFonts w:cstheme="minorHAnsi"/>
                <w:sz w:val="16"/>
                <w:szCs w:val="16"/>
              </w:rPr>
              <w:t>3.0</w:t>
            </w:r>
          </w:p>
        </w:tc>
      </w:tr>
    </w:tbl>
    <w:p w:rsidR="008A2A14" w:rsidRPr="008A2A14" w:rsidRDefault="008A2A14">
      <w:pPr>
        <w:rPr>
          <w:rFonts w:cstheme="minorHAnsi"/>
          <w:b/>
          <w:sz w:val="16"/>
          <w:szCs w:val="16"/>
        </w:rPr>
      </w:pPr>
    </w:p>
    <w:sectPr w:rsidR="008A2A14" w:rsidRPr="008A2A14" w:rsidSect="008A2A1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21" w:rsidRDefault="001E2A21" w:rsidP="008A2A14">
      <w:pPr>
        <w:spacing w:after="0" w:line="240" w:lineRule="auto"/>
      </w:pPr>
      <w:r>
        <w:separator/>
      </w:r>
    </w:p>
  </w:endnote>
  <w:endnote w:type="continuationSeparator" w:id="0">
    <w:p w:rsidR="001E2A21" w:rsidRDefault="001E2A21" w:rsidP="008A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21" w:rsidRDefault="001E2A21" w:rsidP="008A2A14">
      <w:pPr>
        <w:spacing w:after="0" w:line="240" w:lineRule="auto"/>
      </w:pPr>
      <w:r>
        <w:separator/>
      </w:r>
    </w:p>
  </w:footnote>
  <w:footnote w:type="continuationSeparator" w:id="0">
    <w:p w:rsidR="001E2A21" w:rsidRDefault="001E2A21" w:rsidP="008A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A14" w:rsidRDefault="008A2A14" w:rsidP="008A2A14">
    <w:pPr>
      <w:spacing w:after="0"/>
      <w:jc w:val="center"/>
      <w:rPr>
        <w:b/>
      </w:rPr>
    </w:pPr>
    <w:r>
      <w:rPr>
        <w:b/>
      </w:rPr>
      <w:t>KGI Graduation Requirements</w:t>
    </w:r>
  </w:p>
  <w:p w:rsidR="008A2A14" w:rsidRDefault="008A2A14" w:rsidP="008A2A14">
    <w:pPr>
      <w:pStyle w:val="Header"/>
      <w:jc w:val="center"/>
    </w:pPr>
    <w:r>
      <w:t>Class of 2018 Healthcare Management Certificate</w:t>
    </w:r>
  </w:p>
  <w:p w:rsidR="008A2A14" w:rsidRDefault="008A2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14"/>
    <w:rsid w:val="000545CB"/>
    <w:rsid w:val="000C3F6A"/>
    <w:rsid w:val="001E2A21"/>
    <w:rsid w:val="00243703"/>
    <w:rsid w:val="00253AA3"/>
    <w:rsid w:val="00402400"/>
    <w:rsid w:val="00526E5B"/>
    <w:rsid w:val="00644FAA"/>
    <w:rsid w:val="00743822"/>
    <w:rsid w:val="00773E7E"/>
    <w:rsid w:val="0077638D"/>
    <w:rsid w:val="008A2A14"/>
    <w:rsid w:val="00B07130"/>
    <w:rsid w:val="00DC7D5C"/>
    <w:rsid w:val="00F3254E"/>
    <w:rsid w:val="00FA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5FCB"/>
  <w15:chartTrackingRefBased/>
  <w15:docId w15:val="{A542C949-FBC8-44B5-A9C8-1C056D71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A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14"/>
  </w:style>
  <w:style w:type="paragraph" w:styleId="Footer">
    <w:name w:val="footer"/>
    <w:basedOn w:val="Normal"/>
    <w:link w:val="FooterChar"/>
    <w:uiPriority w:val="99"/>
    <w:unhideWhenUsed/>
    <w:rsid w:val="008A2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14"/>
  </w:style>
  <w:style w:type="table" w:styleId="TableGrid">
    <w:name w:val="Table Grid"/>
    <w:basedOn w:val="TableNormal"/>
    <w:uiPriority w:val="39"/>
    <w:rsid w:val="008A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Melissa Brown</cp:lastModifiedBy>
  <cp:revision>2</cp:revision>
  <dcterms:created xsi:type="dcterms:W3CDTF">2017-11-27T21:46:00Z</dcterms:created>
  <dcterms:modified xsi:type="dcterms:W3CDTF">2017-11-27T21:46:00Z</dcterms:modified>
</cp:coreProperties>
</file>