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6A" w:rsidRDefault="000C3F6A">
      <w:pPr>
        <w:rPr>
          <w:rFonts w:cstheme="minorHAnsi"/>
          <w:b/>
          <w:sz w:val="20"/>
          <w:szCs w:val="20"/>
        </w:rPr>
      </w:pPr>
    </w:p>
    <w:p w:rsidR="008339BE" w:rsidRPr="007B1736" w:rsidRDefault="008339BE" w:rsidP="008339BE">
      <w:pPr>
        <w:rPr>
          <w:rFonts w:cs="Times New Roman"/>
          <w:sz w:val="20"/>
          <w:szCs w:val="20"/>
        </w:rPr>
      </w:pPr>
      <w:r w:rsidRPr="007B1736">
        <w:rPr>
          <w:rFonts w:cs="Times New Roman"/>
          <w:sz w:val="20"/>
          <w:szCs w:val="20"/>
        </w:rPr>
        <w:t>The pharmacist is essential in designing, implementing and optimizing technology that supports the medication use process. Technology is used to enhance clinical decision support, improve operational efficiency through automation and robotics, ensure medication safety, and achieve desired patient outcomes. The HIT certificate program will provide student pharmacists with the skills to be healthcare technology leaders and to understand the value of technology to improve patient wellness and healthcare quality while reducing cost and enhancing the patient’s experience. Additionally, the program will emphasize the ethical use of technology and data in conformance with regulatory requirements.</w:t>
      </w:r>
    </w:p>
    <w:p w:rsidR="008A2A14" w:rsidRDefault="00FA6B3D">
      <w:pPr>
        <w:rPr>
          <w:rFonts w:cstheme="minorHAnsi"/>
          <w:color w:val="222222"/>
          <w:sz w:val="20"/>
          <w:szCs w:val="20"/>
          <w:shd w:val="clear" w:color="auto" w:fill="FFFFFF"/>
        </w:rPr>
      </w:pPr>
      <w:r>
        <w:rPr>
          <w:rFonts w:cstheme="minorHAnsi"/>
          <w:color w:val="222222"/>
          <w:sz w:val="20"/>
          <w:szCs w:val="20"/>
          <w:shd w:val="clear" w:color="auto" w:fill="FFFFFF"/>
        </w:rPr>
        <w:t>Students are required to complete 12 units of coursework, 3 units of Introductory Pharmacy Practice Experiences (IPPE) and 12 units of Advanced Pharmacy Practice Experienc</w:t>
      </w:r>
      <w:r w:rsidR="007B1736">
        <w:rPr>
          <w:rFonts w:cstheme="minorHAnsi"/>
          <w:color w:val="222222"/>
          <w:sz w:val="20"/>
          <w:szCs w:val="20"/>
          <w:shd w:val="clear" w:color="auto" w:fill="FFFFFF"/>
        </w:rPr>
        <w:t xml:space="preserve">es (APPE) to earn the Health Information Technology </w:t>
      </w:r>
      <w:r>
        <w:rPr>
          <w:rFonts w:cstheme="minorHAnsi"/>
          <w:color w:val="222222"/>
          <w:sz w:val="20"/>
          <w:szCs w:val="20"/>
          <w:shd w:val="clear" w:color="auto" w:fill="FFFFFF"/>
        </w:rPr>
        <w:t>Certificate.</w:t>
      </w:r>
    </w:p>
    <w:p w:rsidR="000C3F6A" w:rsidRPr="000C3F6A" w:rsidRDefault="000C3F6A">
      <w:pPr>
        <w:rPr>
          <w:rFonts w:cstheme="minorHAnsi"/>
          <w:color w:val="222222"/>
          <w:sz w:val="20"/>
          <w:szCs w:val="20"/>
          <w:shd w:val="clear" w:color="auto" w:fill="FFFFFF"/>
        </w:rPr>
      </w:pPr>
    </w:p>
    <w:p w:rsidR="000545CB" w:rsidRPr="00FA6B3D" w:rsidRDefault="00FA6B3D">
      <w:pPr>
        <w:rPr>
          <w:rFonts w:cstheme="minorHAnsi"/>
          <w:b/>
          <w:color w:val="222222"/>
          <w:sz w:val="20"/>
          <w:szCs w:val="20"/>
          <w:shd w:val="clear" w:color="auto" w:fill="FFFFFF"/>
        </w:rPr>
      </w:pPr>
      <w:r>
        <w:rPr>
          <w:rFonts w:cstheme="minorHAnsi"/>
          <w:b/>
          <w:color w:val="222222"/>
          <w:sz w:val="20"/>
          <w:szCs w:val="20"/>
          <w:shd w:val="clear" w:color="auto" w:fill="FFFFFF"/>
        </w:rPr>
        <w:t xml:space="preserve">Accepted courses </w:t>
      </w:r>
    </w:p>
    <w:tbl>
      <w:tblPr>
        <w:tblStyle w:val="TableGrid"/>
        <w:tblpPr w:leftFromText="180" w:rightFromText="180" w:vertAnchor="text" w:horzAnchor="margin" w:tblpXSpec="center" w:tblpY="182"/>
        <w:tblW w:w="0" w:type="auto"/>
        <w:tblLook w:val="04A0" w:firstRow="1" w:lastRow="0" w:firstColumn="1" w:lastColumn="0" w:noHBand="0" w:noVBand="1"/>
      </w:tblPr>
      <w:tblGrid>
        <w:gridCol w:w="4753"/>
        <w:gridCol w:w="787"/>
      </w:tblGrid>
      <w:tr w:rsidR="008A2A14" w:rsidRPr="006401E4" w:rsidTr="008A2A14">
        <w:trPr>
          <w:trHeight w:val="307"/>
        </w:trPr>
        <w:tc>
          <w:tcPr>
            <w:tcW w:w="4753" w:type="dxa"/>
            <w:shd w:val="clear" w:color="auto" w:fill="D9D9D9" w:themeFill="background1" w:themeFillShade="D9"/>
          </w:tcPr>
          <w:p w:rsidR="008A2A14" w:rsidRPr="006401E4" w:rsidRDefault="008A2A14" w:rsidP="008A2A14">
            <w:pPr>
              <w:rPr>
                <w:rFonts w:cstheme="minorHAnsi"/>
                <w:sz w:val="20"/>
                <w:szCs w:val="20"/>
              </w:rPr>
            </w:pPr>
            <w:r>
              <w:rPr>
                <w:b/>
                <w:sz w:val="18"/>
                <w:szCs w:val="18"/>
              </w:rPr>
              <w:t>Healthcare Management – Health System Track</w:t>
            </w:r>
          </w:p>
        </w:tc>
        <w:tc>
          <w:tcPr>
            <w:tcW w:w="787" w:type="dxa"/>
            <w:shd w:val="clear" w:color="auto" w:fill="D9D9D9" w:themeFill="background1" w:themeFillShade="D9"/>
          </w:tcPr>
          <w:p w:rsidR="008A2A14" w:rsidRPr="006401E4" w:rsidRDefault="008A2A14" w:rsidP="008A2A14">
            <w:pPr>
              <w:rPr>
                <w:rFonts w:cstheme="minorHAnsi"/>
                <w:b/>
                <w:sz w:val="20"/>
                <w:szCs w:val="20"/>
              </w:rPr>
            </w:pPr>
            <w:r>
              <w:rPr>
                <w:rFonts w:cstheme="minorHAnsi"/>
                <w:b/>
                <w:sz w:val="20"/>
                <w:szCs w:val="20"/>
              </w:rPr>
              <w:t>Units</w:t>
            </w:r>
          </w:p>
        </w:tc>
      </w:tr>
      <w:tr w:rsidR="008A2A14" w:rsidRPr="0087459C" w:rsidTr="008A2A14">
        <w:trPr>
          <w:trHeight w:val="241"/>
        </w:trPr>
        <w:tc>
          <w:tcPr>
            <w:tcW w:w="4753" w:type="dxa"/>
          </w:tcPr>
          <w:p w:rsidR="008A2A14" w:rsidRPr="0087459C" w:rsidRDefault="007B1736" w:rsidP="008A2A14">
            <w:pPr>
              <w:rPr>
                <w:rFonts w:cstheme="minorHAnsi"/>
                <w:sz w:val="16"/>
                <w:szCs w:val="16"/>
              </w:rPr>
            </w:pPr>
            <w:r>
              <w:rPr>
                <w:rFonts w:cstheme="minorHAnsi"/>
                <w:sz w:val="16"/>
                <w:szCs w:val="16"/>
              </w:rPr>
              <w:t>PHAR 540 Electronic Health Records</w:t>
            </w:r>
          </w:p>
        </w:tc>
        <w:tc>
          <w:tcPr>
            <w:tcW w:w="787" w:type="dxa"/>
          </w:tcPr>
          <w:p w:rsidR="008A2A14" w:rsidRPr="0087459C" w:rsidRDefault="008A2A14" w:rsidP="008A2A14">
            <w:pPr>
              <w:rPr>
                <w:rFonts w:cstheme="minorHAnsi"/>
                <w:sz w:val="16"/>
                <w:szCs w:val="16"/>
              </w:rPr>
            </w:pPr>
            <w:r>
              <w:rPr>
                <w:rFonts w:cstheme="minorHAnsi"/>
                <w:sz w:val="16"/>
                <w:szCs w:val="16"/>
              </w:rPr>
              <w:t>3.0</w:t>
            </w:r>
          </w:p>
        </w:tc>
      </w:tr>
      <w:tr w:rsidR="008A2A14" w:rsidRPr="0087459C" w:rsidTr="008A2A14">
        <w:trPr>
          <w:trHeight w:val="241"/>
        </w:trPr>
        <w:tc>
          <w:tcPr>
            <w:tcW w:w="4753" w:type="dxa"/>
          </w:tcPr>
          <w:p w:rsidR="008A2A14" w:rsidRPr="0087459C" w:rsidRDefault="007B1736" w:rsidP="008A2A14">
            <w:pPr>
              <w:rPr>
                <w:rFonts w:cstheme="minorHAnsi"/>
                <w:sz w:val="16"/>
                <w:szCs w:val="16"/>
              </w:rPr>
            </w:pPr>
            <w:r>
              <w:rPr>
                <w:rFonts w:cstheme="minorHAnsi"/>
                <w:sz w:val="16"/>
                <w:szCs w:val="16"/>
              </w:rPr>
              <w:t>PHAR 541 Clinical Decision Support Systems</w:t>
            </w:r>
          </w:p>
        </w:tc>
        <w:tc>
          <w:tcPr>
            <w:tcW w:w="787" w:type="dxa"/>
          </w:tcPr>
          <w:p w:rsidR="008A2A14" w:rsidRPr="0087459C" w:rsidRDefault="007B1736" w:rsidP="008A2A14">
            <w:pPr>
              <w:rPr>
                <w:rFonts w:cstheme="minorHAnsi"/>
                <w:sz w:val="16"/>
                <w:szCs w:val="16"/>
              </w:rPr>
            </w:pPr>
            <w:r>
              <w:rPr>
                <w:rFonts w:cstheme="minorHAnsi"/>
                <w:sz w:val="16"/>
                <w:szCs w:val="16"/>
              </w:rPr>
              <w:t>1.5</w:t>
            </w:r>
          </w:p>
        </w:tc>
      </w:tr>
      <w:tr w:rsidR="008A2A14" w:rsidRPr="0087459C" w:rsidTr="008A2A14">
        <w:trPr>
          <w:trHeight w:val="241"/>
        </w:trPr>
        <w:tc>
          <w:tcPr>
            <w:tcW w:w="4753" w:type="dxa"/>
          </w:tcPr>
          <w:p w:rsidR="008A2A14" w:rsidRPr="0087459C" w:rsidRDefault="007B1736" w:rsidP="008A2A14">
            <w:pPr>
              <w:rPr>
                <w:rFonts w:cstheme="minorHAnsi"/>
                <w:sz w:val="16"/>
                <w:szCs w:val="16"/>
              </w:rPr>
            </w:pPr>
            <w:r>
              <w:rPr>
                <w:rFonts w:cstheme="minorHAnsi"/>
                <w:sz w:val="16"/>
                <w:szCs w:val="16"/>
              </w:rPr>
              <w:t>PHAR 544 Security, Privacy, Law and Ethics</w:t>
            </w:r>
          </w:p>
        </w:tc>
        <w:tc>
          <w:tcPr>
            <w:tcW w:w="787" w:type="dxa"/>
          </w:tcPr>
          <w:p w:rsidR="007B1736" w:rsidRPr="0087459C" w:rsidRDefault="007B1736" w:rsidP="008A2A14">
            <w:pPr>
              <w:rPr>
                <w:rFonts w:cstheme="minorHAnsi"/>
                <w:sz w:val="16"/>
                <w:szCs w:val="16"/>
              </w:rPr>
            </w:pPr>
            <w:r>
              <w:rPr>
                <w:rFonts w:cstheme="minorHAnsi"/>
                <w:sz w:val="16"/>
                <w:szCs w:val="16"/>
              </w:rPr>
              <w:t>1.5</w:t>
            </w:r>
          </w:p>
        </w:tc>
      </w:tr>
      <w:tr w:rsidR="00FA6B3D" w:rsidRPr="0087459C" w:rsidTr="008A2A14">
        <w:trPr>
          <w:trHeight w:val="241"/>
        </w:trPr>
        <w:tc>
          <w:tcPr>
            <w:tcW w:w="4753" w:type="dxa"/>
          </w:tcPr>
          <w:p w:rsidR="00FA6B3D" w:rsidRDefault="007B1736" w:rsidP="008A2A14">
            <w:pPr>
              <w:rPr>
                <w:rFonts w:cstheme="minorHAnsi"/>
                <w:sz w:val="16"/>
                <w:szCs w:val="16"/>
              </w:rPr>
            </w:pPr>
            <w:r>
              <w:rPr>
                <w:rFonts w:cstheme="minorHAnsi"/>
                <w:sz w:val="16"/>
                <w:szCs w:val="16"/>
              </w:rPr>
              <w:t>PHAR 545 Achieving Medication Safety through Informatics</w:t>
            </w:r>
          </w:p>
        </w:tc>
        <w:tc>
          <w:tcPr>
            <w:tcW w:w="787" w:type="dxa"/>
          </w:tcPr>
          <w:p w:rsidR="00FA6B3D" w:rsidRDefault="007B1736" w:rsidP="008A2A14">
            <w:pPr>
              <w:rPr>
                <w:rFonts w:cstheme="minorHAnsi"/>
                <w:sz w:val="16"/>
                <w:szCs w:val="16"/>
              </w:rPr>
            </w:pPr>
            <w:r>
              <w:rPr>
                <w:rFonts w:cstheme="minorHAnsi"/>
                <w:sz w:val="16"/>
                <w:szCs w:val="16"/>
              </w:rPr>
              <w:t>1.5</w:t>
            </w:r>
          </w:p>
        </w:tc>
      </w:tr>
      <w:tr w:rsidR="00FA6B3D" w:rsidRPr="0087459C" w:rsidTr="008A2A14">
        <w:trPr>
          <w:trHeight w:val="241"/>
        </w:trPr>
        <w:tc>
          <w:tcPr>
            <w:tcW w:w="4753" w:type="dxa"/>
          </w:tcPr>
          <w:p w:rsidR="00FA6B3D" w:rsidRDefault="007B1736" w:rsidP="008A2A14">
            <w:pPr>
              <w:rPr>
                <w:rFonts w:cstheme="minorHAnsi"/>
                <w:sz w:val="16"/>
                <w:szCs w:val="16"/>
              </w:rPr>
            </w:pPr>
            <w:r>
              <w:rPr>
                <w:rFonts w:cstheme="minorHAnsi"/>
                <w:sz w:val="16"/>
                <w:szCs w:val="16"/>
              </w:rPr>
              <w:t>PHAR 542 Applying Technology to the Medication Use Process</w:t>
            </w:r>
          </w:p>
        </w:tc>
        <w:tc>
          <w:tcPr>
            <w:tcW w:w="787" w:type="dxa"/>
          </w:tcPr>
          <w:p w:rsidR="00FA6B3D" w:rsidRDefault="007B1736" w:rsidP="008A2A14">
            <w:pPr>
              <w:rPr>
                <w:rFonts w:cstheme="minorHAnsi"/>
                <w:sz w:val="16"/>
                <w:szCs w:val="16"/>
              </w:rPr>
            </w:pPr>
            <w:r>
              <w:rPr>
                <w:rFonts w:cstheme="minorHAnsi"/>
                <w:sz w:val="16"/>
                <w:szCs w:val="16"/>
              </w:rPr>
              <w:t>3.0</w:t>
            </w:r>
          </w:p>
        </w:tc>
      </w:tr>
      <w:tr w:rsidR="007B1736" w:rsidRPr="0087459C" w:rsidTr="008A2A14">
        <w:trPr>
          <w:trHeight w:val="241"/>
        </w:trPr>
        <w:tc>
          <w:tcPr>
            <w:tcW w:w="4753" w:type="dxa"/>
          </w:tcPr>
          <w:p w:rsidR="007B1736" w:rsidRDefault="007B1736" w:rsidP="008A2A14">
            <w:pPr>
              <w:rPr>
                <w:rFonts w:cstheme="minorHAnsi"/>
                <w:sz w:val="16"/>
                <w:szCs w:val="16"/>
              </w:rPr>
            </w:pPr>
            <w:r>
              <w:rPr>
                <w:rFonts w:cstheme="minorHAnsi"/>
                <w:sz w:val="16"/>
                <w:szCs w:val="16"/>
              </w:rPr>
              <w:t>PHAR 543 Planning, Implementing and Optimizing Systems</w:t>
            </w:r>
          </w:p>
        </w:tc>
        <w:tc>
          <w:tcPr>
            <w:tcW w:w="787" w:type="dxa"/>
          </w:tcPr>
          <w:p w:rsidR="007B1736" w:rsidRDefault="007B1736" w:rsidP="008A2A14">
            <w:pPr>
              <w:rPr>
                <w:rFonts w:cstheme="minorHAnsi"/>
                <w:sz w:val="16"/>
                <w:szCs w:val="16"/>
              </w:rPr>
            </w:pPr>
            <w:r>
              <w:rPr>
                <w:rFonts w:cstheme="minorHAnsi"/>
                <w:sz w:val="16"/>
                <w:szCs w:val="16"/>
              </w:rPr>
              <w:t>1.5</w:t>
            </w:r>
          </w:p>
        </w:tc>
      </w:tr>
    </w:tbl>
    <w:p w:rsidR="008A2A14" w:rsidRDefault="008A2A14">
      <w:pPr>
        <w:rPr>
          <w:rFonts w:cstheme="minorHAnsi"/>
          <w:color w:val="222222"/>
          <w:sz w:val="16"/>
          <w:szCs w:val="16"/>
          <w:shd w:val="clear" w:color="auto" w:fill="FFFFFF"/>
        </w:rPr>
      </w:pPr>
    </w:p>
    <w:p w:rsidR="008A2A14" w:rsidRDefault="008A2A14">
      <w:pPr>
        <w:rPr>
          <w:rFonts w:cstheme="minorHAnsi"/>
          <w:b/>
          <w:sz w:val="16"/>
          <w:szCs w:val="16"/>
        </w:rPr>
      </w:pPr>
    </w:p>
    <w:p w:rsidR="008A2A14" w:rsidRDefault="008A2A14">
      <w:pPr>
        <w:rPr>
          <w:rFonts w:cstheme="minorHAnsi"/>
          <w:b/>
          <w:sz w:val="16"/>
          <w:szCs w:val="16"/>
        </w:rPr>
      </w:pPr>
    </w:p>
    <w:p w:rsidR="008A2A14" w:rsidRDefault="008A2A14">
      <w:pPr>
        <w:rPr>
          <w:rFonts w:cstheme="minorHAnsi"/>
          <w:b/>
          <w:sz w:val="16"/>
          <w:szCs w:val="16"/>
        </w:rPr>
      </w:pPr>
    </w:p>
    <w:p w:rsidR="00FA6B3D" w:rsidRDefault="00FA6B3D" w:rsidP="008A2A14">
      <w:pPr>
        <w:rPr>
          <w:rFonts w:cstheme="minorHAnsi"/>
          <w:b/>
          <w:color w:val="222222"/>
          <w:sz w:val="20"/>
          <w:szCs w:val="20"/>
          <w:shd w:val="clear" w:color="auto" w:fill="FFFFFF"/>
        </w:rPr>
      </w:pPr>
    </w:p>
    <w:p w:rsidR="00644FAA" w:rsidRDefault="00644FAA" w:rsidP="008A2A14">
      <w:pPr>
        <w:rPr>
          <w:rFonts w:cstheme="minorHAnsi"/>
          <w:b/>
          <w:color w:val="222222"/>
          <w:sz w:val="20"/>
          <w:szCs w:val="20"/>
          <w:shd w:val="clear" w:color="auto" w:fill="FFFFFF"/>
        </w:rPr>
      </w:pPr>
    </w:p>
    <w:p w:rsidR="008A2A14" w:rsidRPr="008A2A14" w:rsidRDefault="008A2A14">
      <w:pPr>
        <w:rPr>
          <w:rFonts w:cstheme="minorHAnsi"/>
          <w:b/>
          <w:sz w:val="16"/>
          <w:szCs w:val="16"/>
        </w:rPr>
      </w:pPr>
      <w:bookmarkStart w:id="0" w:name="_GoBack"/>
      <w:bookmarkEnd w:id="0"/>
    </w:p>
    <w:sectPr w:rsidR="008A2A14" w:rsidRPr="008A2A14" w:rsidSect="008A2A1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51" w:rsidRDefault="00737251" w:rsidP="008A2A14">
      <w:pPr>
        <w:spacing w:after="0" w:line="240" w:lineRule="auto"/>
      </w:pPr>
      <w:r>
        <w:separator/>
      </w:r>
    </w:p>
  </w:endnote>
  <w:endnote w:type="continuationSeparator" w:id="0">
    <w:p w:rsidR="00737251" w:rsidRDefault="00737251" w:rsidP="008A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51" w:rsidRDefault="00737251" w:rsidP="008A2A14">
      <w:pPr>
        <w:spacing w:after="0" w:line="240" w:lineRule="auto"/>
      </w:pPr>
      <w:r>
        <w:separator/>
      </w:r>
    </w:p>
  </w:footnote>
  <w:footnote w:type="continuationSeparator" w:id="0">
    <w:p w:rsidR="00737251" w:rsidRDefault="00737251" w:rsidP="008A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14" w:rsidRDefault="008A2A14" w:rsidP="008A2A14">
    <w:pPr>
      <w:spacing w:after="0"/>
      <w:jc w:val="center"/>
      <w:rPr>
        <w:b/>
      </w:rPr>
    </w:pPr>
    <w:r>
      <w:rPr>
        <w:b/>
      </w:rPr>
      <w:t>KGI Graduation Requirements</w:t>
    </w:r>
  </w:p>
  <w:p w:rsidR="008A2A14" w:rsidRDefault="008A2A14" w:rsidP="008A2A14">
    <w:pPr>
      <w:pStyle w:val="Header"/>
      <w:jc w:val="center"/>
    </w:pPr>
    <w:r>
      <w:t>Class of 2018 Health</w:t>
    </w:r>
    <w:r w:rsidR="007B1736">
      <w:t xml:space="preserve"> Information Technology</w:t>
    </w:r>
    <w:r>
      <w:t xml:space="preserve"> Certificate</w:t>
    </w:r>
  </w:p>
  <w:p w:rsidR="008A2A14" w:rsidRDefault="008A2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14"/>
    <w:rsid w:val="000545CB"/>
    <w:rsid w:val="000C3F6A"/>
    <w:rsid w:val="00253AA3"/>
    <w:rsid w:val="00526E5B"/>
    <w:rsid w:val="00644FAA"/>
    <w:rsid w:val="00657298"/>
    <w:rsid w:val="00737251"/>
    <w:rsid w:val="00743822"/>
    <w:rsid w:val="00773E7E"/>
    <w:rsid w:val="0077638D"/>
    <w:rsid w:val="007B1736"/>
    <w:rsid w:val="008339BE"/>
    <w:rsid w:val="008A2A14"/>
    <w:rsid w:val="00B07130"/>
    <w:rsid w:val="00DC7D5C"/>
    <w:rsid w:val="00FA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2C949-FBC8-44B5-A9C8-1C056D71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A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A14"/>
  </w:style>
  <w:style w:type="paragraph" w:styleId="Footer">
    <w:name w:val="footer"/>
    <w:basedOn w:val="Normal"/>
    <w:link w:val="FooterChar"/>
    <w:uiPriority w:val="99"/>
    <w:unhideWhenUsed/>
    <w:rsid w:val="008A2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14"/>
  </w:style>
  <w:style w:type="table" w:styleId="TableGrid">
    <w:name w:val="Table Grid"/>
    <w:basedOn w:val="TableNormal"/>
    <w:uiPriority w:val="39"/>
    <w:rsid w:val="008A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Melissa Brown</cp:lastModifiedBy>
  <cp:revision>2</cp:revision>
  <dcterms:created xsi:type="dcterms:W3CDTF">2017-11-27T21:43:00Z</dcterms:created>
  <dcterms:modified xsi:type="dcterms:W3CDTF">2017-11-27T21:43:00Z</dcterms:modified>
</cp:coreProperties>
</file>